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CRONOGRAMA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ABRIL 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1° BÁSICO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(2° Bloque).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Lenguaje: dictado vocales.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(13:00 - 13:45 hrs).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Música: evaluación patrón rítmico, percusión corporal.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Arte: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evaluación modelado con plasticina de ser vivo (si trajo plasticina dentro de la lista de utiles no debe traer) Material necesario, cuadrado de cartón de 20 x 20 cms.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Lenguaje: dictado vocales +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1er Seminario Triple P - 18:00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11</w:t>
              <w:br w:type="textWrapping"/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Taller socioemocional 3° bloque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Lenguaje: comprensión auditiva, evaluación acumulativa.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Lenguaje: dictado vocales + M + 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6"/>
                <w:szCs w:val="26"/>
                <w:rtl w:val="0"/>
              </w:rPr>
              <w:t xml:space="preserve">FERIADO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Formación: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“Semana de la Convivencia Escolar (22 - 25 abril)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Ed. Física: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Circuito motor de habilidades combinadas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Lenguaje: dictado vocales + M + L + P.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Historia: evaluación unidad 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“Me conozco y aporto a la buena convivencia”.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Ciencias: evaluación “Los sentidos” (órganos, funciones, cuidados y enfermedades).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aork8f7eb83" w:id="0"/>
            <w:bookmarkEnd w:id="0"/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Efeméride #2: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“Día del Libro y la Literatura”.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Lenguaje: evaluación vocales y consonantes estudiadas a la fecha, comprensión de lectura, dictado, conciencia fonologica y dictado.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Matemática: evaluación comparar y ordenar números hasta 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18"/>
                <w:szCs w:val="18"/>
                <w:rtl w:val="0"/>
              </w:rPr>
              <w:t xml:space="preserve">Entrega de calendario de evaluaciones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bNjMi/Aen7r/sb8Ym2YNuXTgg==">CgMxLjAyDmguNGFvcms4ZjdlYjgzOAByITF6SFRZNHpjQlNiR0J1S3VmYUU5SXFWQmp2b1VHdHpNRA==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2025-03-25T13:00:00Z</dcterms:created>
  <dc:creator>Hewlett Packard</dc:creator>
</cp:coreProperties>
</file>